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68C1" w14:textId="77777777" w:rsidR="00F07246" w:rsidRDefault="00F07246" w:rsidP="00F07246">
      <w:pPr>
        <w:rPr>
          <w:b/>
          <w:bCs/>
        </w:rPr>
      </w:pPr>
    </w:p>
    <w:p w14:paraId="6CAF060C" w14:textId="77777777" w:rsidR="002018A5" w:rsidRPr="001536AB" w:rsidRDefault="002018A5" w:rsidP="002018A5">
      <w:pPr>
        <w:rPr>
          <w:b/>
          <w:bCs/>
        </w:rPr>
      </w:pPr>
      <w:r w:rsidRPr="001536AB">
        <w:rPr>
          <w:b/>
          <w:bCs/>
        </w:rPr>
        <w:t>Complaints Publication Report</w:t>
      </w:r>
    </w:p>
    <w:p w14:paraId="1187EC67" w14:textId="77777777" w:rsidR="002018A5" w:rsidRPr="004C4769" w:rsidRDefault="002018A5" w:rsidP="002018A5">
      <w:pPr>
        <w:rPr>
          <w:b/>
          <w:bCs/>
        </w:rPr>
      </w:pPr>
      <w:r w:rsidRPr="004C4769">
        <w:rPr>
          <w:b/>
          <w:bCs/>
        </w:rPr>
        <w:t xml:space="preserve">1 Annex 1BR </w:t>
      </w:r>
      <w:proofErr w:type="gramStart"/>
      <w:r w:rsidRPr="004C4769">
        <w:rPr>
          <w:b/>
          <w:bCs/>
        </w:rPr>
        <w:t>Complaints</w:t>
      </w:r>
      <w:proofErr w:type="gramEnd"/>
      <w:r w:rsidRPr="004C4769">
        <w:rPr>
          <w:b/>
          <w:bCs/>
        </w:rPr>
        <w:t xml:space="preserve"> publication report Complaints publication report </w:t>
      </w:r>
    </w:p>
    <w:p w14:paraId="2684F094" w14:textId="77777777" w:rsidR="002018A5" w:rsidRPr="004C4769" w:rsidRDefault="002018A5" w:rsidP="002018A5">
      <w:pPr>
        <w:spacing w:after="0"/>
        <w:rPr>
          <w:b/>
          <w:bCs/>
        </w:rPr>
      </w:pPr>
      <w:r w:rsidRPr="004C4769">
        <w:rPr>
          <w:b/>
          <w:bCs/>
        </w:rPr>
        <w:t xml:space="preserve">Firm name: </w:t>
      </w:r>
      <w:r w:rsidRPr="00A94971">
        <w:t>Hyundai Capital UK Ltd</w:t>
      </w:r>
      <w:r w:rsidRPr="004C4769">
        <w:rPr>
          <w:b/>
          <w:bCs/>
        </w:rPr>
        <w:t xml:space="preserve"> </w:t>
      </w:r>
    </w:p>
    <w:p w14:paraId="550E2A57" w14:textId="77777777" w:rsidR="002018A5" w:rsidRPr="00A94971" w:rsidRDefault="002018A5" w:rsidP="002018A5">
      <w:pPr>
        <w:spacing w:after="0"/>
      </w:pPr>
      <w:r w:rsidRPr="004C4769">
        <w:rPr>
          <w:b/>
          <w:bCs/>
        </w:rPr>
        <w:t xml:space="preserve">Group: </w:t>
      </w:r>
      <w:r w:rsidRPr="00A94971">
        <w:t>N/A</w:t>
      </w:r>
    </w:p>
    <w:p w14:paraId="1B7B3DE0" w14:textId="77777777" w:rsidR="002018A5" w:rsidRPr="004C4769" w:rsidRDefault="002018A5" w:rsidP="002018A5">
      <w:pPr>
        <w:spacing w:after="0"/>
        <w:rPr>
          <w:b/>
          <w:bCs/>
        </w:rPr>
      </w:pPr>
      <w:r w:rsidRPr="004C4769">
        <w:rPr>
          <w:b/>
          <w:bCs/>
        </w:rPr>
        <w:t>Other firms included in this report (if any):</w:t>
      </w:r>
      <w:r>
        <w:rPr>
          <w:b/>
          <w:bCs/>
        </w:rPr>
        <w:t xml:space="preserve"> </w:t>
      </w:r>
      <w:r w:rsidRPr="00A94971">
        <w:t>N/A</w:t>
      </w:r>
    </w:p>
    <w:p w14:paraId="62016DED" w14:textId="77777777" w:rsidR="002018A5" w:rsidRDefault="002018A5" w:rsidP="002018A5">
      <w:pPr>
        <w:spacing w:after="0"/>
        <w:rPr>
          <w:b/>
          <w:bCs/>
        </w:rPr>
      </w:pPr>
      <w:r w:rsidRPr="004C4769">
        <w:rPr>
          <w:b/>
          <w:bCs/>
        </w:rPr>
        <w:t xml:space="preserve">Period covered in this report: </w:t>
      </w:r>
      <w:r w:rsidRPr="00A94971">
        <w:t>1</w:t>
      </w:r>
      <w:r w:rsidRPr="00A94971">
        <w:rPr>
          <w:vertAlign w:val="superscript"/>
        </w:rPr>
        <w:t>st</w:t>
      </w:r>
      <w:r w:rsidRPr="00A94971">
        <w:t xml:space="preserve"> July to 31st December </w:t>
      </w:r>
      <w:proofErr w:type="gramStart"/>
      <w:r w:rsidRPr="00A94971">
        <w:t>2020</w:t>
      </w:r>
      <w:proofErr w:type="gramEnd"/>
      <w:r w:rsidRPr="004C4769">
        <w:rPr>
          <w:b/>
          <w:bCs/>
        </w:rPr>
        <w:t xml:space="preserve"> </w:t>
      </w:r>
    </w:p>
    <w:p w14:paraId="123BD0F8" w14:textId="0911A52B" w:rsidR="002018A5" w:rsidRDefault="002018A5" w:rsidP="002018A5">
      <w:pPr>
        <w:spacing w:after="0"/>
      </w:pPr>
      <w:r w:rsidRPr="004C4769">
        <w:rPr>
          <w:b/>
          <w:bCs/>
        </w:rPr>
        <w:t xml:space="preserve">Brands/trading names covered: </w:t>
      </w:r>
      <w:r w:rsidRPr="00A94971">
        <w:t>Hyundai Finance, Kia Finance, Hyundai Finance Contract Hire and Kia Finance Contract Hire</w:t>
      </w:r>
    </w:p>
    <w:p w14:paraId="04FA2396" w14:textId="77777777" w:rsidR="002018A5" w:rsidRPr="002018A5" w:rsidRDefault="002018A5" w:rsidP="002018A5">
      <w:pPr>
        <w:spacing w:after="0"/>
      </w:pPr>
    </w:p>
    <w:tbl>
      <w:tblPr>
        <w:tblStyle w:val="TableGrid"/>
        <w:tblW w:w="0" w:type="auto"/>
        <w:tblLook w:val="04A0" w:firstRow="1" w:lastRow="0" w:firstColumn="1" w:lastColumn="0" w:noHBand="0" w:noVBand="1"/>
      </w:tblPr>
      <w:tblGrid>
        <w:gridCol w:w="1502"/>
        <w:gridCol w:w="1638"/>
        <w:gridCol w:w="1413"/>
        <w:gridCol w:w="705"/>
        <w:gridCol w:w="705"/>
        <w:gridCol w:w="717"/>
        <w:gridCol w:w="717"/>
        <w:gridCol w:w="833"/>
        <w:gridCol w:w="719"/>
      </w:tblGrid>
      <w:tr w:rsidR="002018A5" w14:paraId="216DACFD" w14:textId="77777777" w:rsidTr="002018A5">
        <w:trPr>
          <w:cantSplit/>
          <w:trHeight w:val="984"/>
        </w:trPr>
        <w:tc>
          <w:tcPr>
            <w:tcW w:w="1480" w:type="dxa"/>
            <w:textDirection w:val="btLr"/>
          </w:tcPr>
          <w:p w14:paraId="24010136" w14:textId="77777777" w:rsidR="002018A5" w:rsidRPr="004C4769" w:rsidRDefault="002018A5" w:rsidP="00AD0B33">
            <w:pPr>
              <w:ind w:left="113" w:right="113"/>
              <w:rPr>
                <w:b/>
                <w:bCs/>
              </w:rPr>
            </w:pPr>
          </w:p>
        </w:tc>
        <w:tc>
          <w:tcPr>
            <w:tcW w:w="1613" w:type="dxa"/>
          </w:tcPr>
          <w:p w14:paraId="55984ADC" w14:textId="77777777" w:rsidR="002018A5" w:rsidRDefault="002018A5" w:rsidP="00AD0B33">
            <w:r>
              <w:t>Number of complaints opened by volume of business</w:t>
            </w:r>
          </w:p>
        </w:tc>
        <w:tc>
          <w:tcPr>
            <w:tcW w:w="5787" w:type="dxa"/>
            <w:gridSpan w:val="7"/>
            <w:textDirection w:val="btLr"/>
          </w:tcPr>
          <w:p w14:paraId="4E7CB662" w14:textId="77777777" w:rsidR="002018A5" w:rsidRDefault="002018A5" w:rsidP="00AD0B33">
            <w:pPr>
              <w:ind w:left="113" w:right="113"/>
            </w:pPr>
          </w:p>
        </w:tc>
      </w:tr>
      <w:tr w:rsidR="002018A5" w14:paraId="2F7FD583" w14:textId="77777777" w:rsidTr="002018A5">
        <w:trPr>
          <w:cantSplit/>
          <w:trHeight w:val="2336"/>
        </w:trPr>
        <w:tc>
          <w:tcPr>
            <w:tcW w:w="1480" w:type="dxa"/>
          </w:tcPr>
          <w:p w14:paraId="07922228" w14:textId="77777777" w:rsidR="002018A5" w:rsidRPr="004C4769" w:rsidRDefault="002018A5" w:rsidP="00AD0B33">
            <w:pPr>
              <w:rPr>
                <w:b/>
                <w:bCs/>
              </w:rPr>
            </w:pPr>
            <w:r w:rsidRPr="004C4769">
              <w:rPr>
                <w:b/>
                <w:bCs/>
              </w:rPr>
              <w:t>Product / service grouping</w:t>
            </w:r>
          </w:p>
        </w:tc>
        <w:tc>
          <w:tcPr>
            <w:tcW w:w="1613" w:type="dxa"/>
            <w:textDirection w:val="btLr"/>
          </w:tcPr>
          <w:p w14:paraId="0C350D82" w14:textId="77777777" w:rsidR="002018A5" w:rsidRDefault="002018A5" w:rsidP="00AD0B33">
            <w:pPr>
              <w:ind w:left="113" w:right="113"/>
            </w:pPr>
            <w:r>
              <w:t>Provision (at reporting period end date)</w:t>
            </w:r>
          </w:p>
        </w:tc>
        <w:tc>
          <w:tcPr>
            <w:tcW w:w="1391" w:type="dxa"/>
            <w:textDirection w:val="btLr"/>
          </w:tcPr>
          <w:p w14:paraId="6A53F7CF" w14:textId="77777777" w:rsidR="002018A5" w:rsidRDefault="002018A5" w:rsidP="00AD0B33">
            <w:pPr>
              <w:ind w:left="113" w:right="113"/>
            </w:pPr>
            <w:r>
              <w:t>Intermediation (within the reporting period)</w:t>
            </w:r>
          </w:p>
        </w:tc>
        <w:tc>
          <w:tcPr>
            <w:tcW w:w="705" w:type="dxa"/>
            <w:textDirection w:val="btLr"/>
          </w:tcPr>
          <w:p w14:paraId="3256BA42" w14:textId="77777777" w:rsidR="002018A5" w:rsidRDefault="002018A5" w:rsidP="00AD0B33">
            <w:pPr>
              <w:ind w:left="113" w:right="113"/>
            </w:pPr>
            <w:r>
              <w:t>Number of complaints opened</w:t>
            </w:r>
          </w:p>
        </w:tc>
        <w:tc>
          <w:tcPr>
            <w:tcW w:w="705" w:type="dxa"/>
            <w:textDirection w:val="btLr"/>
          </w:tcPr>
          <w:p w14:paraId="44344BB2" w14:textId="77777777" w:rsidR="002018A5" w:rsidRDefault="002018A5" w:rsidP="00AD0B33">
            <w:pPr>
              <w:ind w:left="113" w:right="113"/>
            </w:pPr>
            <w:r>
              <w:t>Number of complaints closed</w:t>
            </w:r>
          </w:p>
        </w:tc>
        <w:tc>
          <w:tcPr>
            <w:tcW w:w="717" w:type="dxa"/>
            <w:textDirection w:val="btLr"/>
          </w:tcPr>
          <w:p w14:paraId="2548BDB6" w14:textId="77777777" w:rsidR="002018A5" w:rsidRDefault="002018A5" w:rsidP="00AD0B33">
            <w:pPr>
              <w:ind w:left="113" w:right="113"/>
            </w:pPr>
            <w:r>
              <w:t>Percentage closed within 3 days</w:t>
            </w:r>
          </w:p>
        </w:tc>
        <w:tc>
          <w:tcPr>
            <w:tcW w:w="717" w:type="dxa"/>
            <w:textDirection w:val="btLr"/>
          </w:tcPr>
          <w:p w14:paraId="72A2C4FB" w14:textId="77777777" w:rsidR="002018A5" w:rsidRDefault="002018A5" w:rsidP="00AD0B33">
            <w:pPr>
              <w:ind w:left="113" w:right="113"/>
            </w:pPr>
            <w:r>
              <w:t>Percentage closed after 3 days but within 8 weeks</w:t>
            </w:r>
          </w:p>
        </w:tc>
        <w:tc>
          <w:tcPr>
            <w:tcW w:w="833" w:type="dxa"/>
            <w:textDirection w:val="btLr"/>
          </w:tcPr>
          <w:p w14:paraId="696BD787" w14:textId="77777777" w:rsidR="002018A5" w:rsidRDefault="002018A5" w:rsidP="00AD0B33">
            <w:pPr>
              <w:ind w:left="113" w:right="113"/>
            </w:pPr>
            <w:r>
              <w:t>Percentage upheld</w:t>
            </w:r>
          </w:p>
        </w:tc>
        <w:tc>
          <w:tcPr>
            <w:tcW w:w="717" w:type="dxa"/>
            <w:textDirection w:val="btLr"/>
          </w:tcPr>
          <w:p w14:paraId="69384A1B" w14:textId="77777777" w:rsidR="002018A5" w:rsidRDefault="002018A5" w:rsidP="00AD0B33">
            <w:pPr>
              <w:ind w:left="113" w:right="113"/>
            </w:pPr>
            <w:r>
              <w:t>Main cause of complaints opened</w:t>
            </w:r>
          </w:p>
        </w:tc>
      </w:tr>
      <w:tr w:rsidR="002018A5" w14:paraId="31DAE96E" w14:textId="77777777" w:rsidTr="002018A5">
        <w:trPr>
          <w:trHeight w:val="468"/>
        </w:trPr>
        <w:tc>
          <w:tcPr>
            <w:tcW w:w="1480" w:type="dxa"/>
          </w:tcPr>
          <w:p w14:paraId="562EC50D" w14:textId="77777777" w:rsidR="002018A5" w:rsidRPr="004C4769" w:rsidRDefault="002018A5" w:rsidP="00AD0B33">
            <w:pPr>
              <w:rPr>
                <w:b/>
                <w:bCs/>
              </w:rPr>
            </w:pPr>
            <w:r w:rsidRPr="004C4769">
              <w:rPr>
                <w:b/>
                <w:bCs/>
              </w:rPr>
              <w:t>Banking and credit cards</w:t>
            </w:r>
          </w:p>
        </w:tc>
        <w:tc>
          <w:tcPr>
            <w:tcW w:w="1613" w:type="dxa"/>
          </w:tcPr>
          <w:p w14:paraId="5B4A61FB" w14:textId="77777777" w:rsidR="002018A5" w:rsidRDefault="002018A5" w:rsidP="00AD0B33">
            <w:r>
              <w:t>per 1000 accounts</w:t>
            </w:r>
          </w:p>
        </w:tc>
        <w:tc>
          <w:tcPr>
            <w:tcW w:w="1391" w:type="dxa"/>
          </w:tcPr>
          <w:p w14:paraId="4F9DC75A" w14:textId="77777777" w:rsidR="002018A5" w:rsidRDefault="002018A5" w:rsidP="00AD0B33">
            <w:r>
              <w:t>N/A</w:t>
            </w:r>
          </w:p>
        </w:tc>
        <w:tc>
          <w:tcPr>
            <w:tcW w:w="705" w:type="dxa"/>
            <w:shd w:val="clear" w:color="auto" w:fill="404040" w:themeFill="text1" w:themeFillTint="BF"/>
          </w:tcPr>
          <w:p w14:paraId="72F5BA7C" w14:textId="77777777" w:rsidR="002018A5" w:rsidRDefault="002018A5" w:rsidP="00AD0B33"/>
        </w:tc>
        <w:tc>
          <w:tcPr>
            <w:tcW w:w="705" w:type="dxa"/>
            <w:shd w:val="clear" w:color="auto" w:fill="404040" w:themeFill="text1" w:themeFillTint="BF"/>
          </w:tcPr>
          <w:p w14:paraId="58000B60" w14:textId="77777777" w:rsidR="002018A5" w:rsidRDefault="002018A5" w:rsidP="00AD0B33"/>
        </w:tc>
        <w:tc>
          <w:tcPr>
            <w:tcW w:w="717" w:type="dxa"/>
            <w:shd w:val="clear" w:color="auto" w:fill="404040" w:themeFill="text1" w:themeFillTint="BF"/>
          </w:tcPr>
          <w:p w14:paraId="14C1441C" w14:textId="77777777" w:rsidR="002018A5" w:rsidRDefault="002018A5" w:rsidP="00AD0B33"/>
        </w:tc>
        <w:tc>
          <w:tcPr>
            <w:tcW w:w="717" w:type="dxa"/>
            <w:shd w:val="clear" w:color="auto" w:fill="404040" w:themeFill="text1" w:themeFillTint="BF"/>
          </w:tcPr>
          <w:p w14:paraId="555E9EAB" w14:textId="77777777" w:rsidR="002018A5" w:rsidRDefault="002018A5" w:rsidP="00AD0B33"/>
        </w:tc>
        <w:tc>
          <w:tcPr>
            <w:tcW w:w="833" w:type="dxa"/>
            <w:shd w:val="clear" w:color="auto" w:fill="404040" w:themeFill="text1" w:themeFillTint="BF"/>
          </w:tcPr>
          <w:p w14:paraId="29F9DE50" w14:textId="77777777" w:rsidR="002018A5" w:rsidRDefault="002018A5" w:rsidP="00AD0B33"/>
        </w:tc>
        <w:tc>
          <w:tcPr>
            <w:tcW w:w="717" w:type="dxa"/>
            <w:shd w:val="clear" w:color="auto" w:fill="404040" w:themeFill="text1" w:themeFillTint="BF"/>
          </w:tcPr>
          <w:p w14:paraId="71D274E2" w14:textId="77777777" w:rsidR="002018A5" w:rsidRDefault="002018A5" w:rsidP="00AD0B33"/>
        </w:tc>
      </w:tr>
      <w:tr w:rsidR="002018A5" w14:paraId="2246CDBB" w14:textId="77777777" w:rsidTr="002018A5">
        <w:trPr>
          <w:trHeight w:val="690"/>
        </w:trPr>
        <w:tc>
          <w:tcPr>
            <w:tcW w:w="1480" w:type="dxa"/>
          </w:tcPr>
          <w:p w14:paraId="3639E705" w14:textId="77777777" w:rsidR="002018A5" w:rsidRPr="004C4769" w:rsidRDefault="002018A5" w:rsidP="00AD0B33">
            <w:pPr>
              <w:rPr>
                <w:b/>
                <w:bCs/>
              </w:rPr>
            </w:pPr>
            <w:r w:rsidRPr="004C4769">
              <w:rPr>
                <w:b/>
                <w:bCs/>
              </w:rPr>
              <w:t>A Home finance</w:t>
            </w:r>
          </w:p>
        </w:tc>
        <w:tc>
          <w:tcPr>
            <w:tcW w:w="1613" w:type="dxa"/>
          </w:tcPr>
          <w:p w14:paraId="66607E49" w14:textId="77777777" w:rsidR="002018A5" w:rsidRDefault="002018A5" w:rsidP="00AD0B33">
            <w:r>
              <w:t xml:space="preserve">per 1000 balances outstanding </w:t>
            </w:r>
          </w:p>
        </w:tc>
        <w:tc>
          <w:tcPr>
            <w:tcW w:w="1391" w:type="dxa"/>
          </w:tcPr>
          <w:p w14:paraId="1ED99DB3" w14:textId="77777777" w:rsidR="002018A5" w:rsidRDefault="002018A5" w:rsidP="00AD0B33">
            <w:r>
              <w:t>Per 1000 sales</w:t>
            </w:r>
          </w:p>
        </w:tc>
        <w:tc>
          <w:tcPr>
            <w:tcW w:w="705" w:type="dxa"/>
            <w:shd w:val="clear" w:color="auto" w:fill="404040" w:themeFill="text1" w:themeFillTint="BF"/>
          </w:tcPr>
          <w:p w14:paraId="1D839413" w14:textId="77777777" w:rsidR="002018A5" w:rsidRDefault="002018A5" w:rsidP="00AD0B33"/>
        </w:tc>
        <w:tc>
          <w:tcPr>
            <w:tcW w:w="705" w:type="dxa"/>
            <w:shd w:val="clear" w:color="auto" w:fill="404040" w:themeFill="text1" w:themeFillTint="BF"/>
          </w:tcPr>
          <w:p w14:paraId="5BD471A5" w14:textId="77777777" w:rsidR="002018A5" w:rsidRDefault="002018A5" w:rsidP="00AD0B33"/>
        </w:tc>
        <w:tc>
          <w:tcPr>
            <w:tcW w:w="717" w:type="dxa"/>
            <w:shd w:val="clear" w:color="auto" w:fill="404040" w:themeFill="text1" w:themeFillTint="BF"/>
          </w:tcPr>
          <w:p w14:paraId="0018B17E" w14:textId="77777777" w:rsidR="002018A5" w:rsidRDefault="002018A5" w:rsidP="00AD0B33"/>
        </w:tc>
        <w:tc>
          <w:tcPr>
            <w:tcW w:w="717" w:type="dxa"/>
            <w:shd w:val="clear" w:color="auto" w:fill="404040" w:themeFill="text1" w:themeFillTint="BF"/>
          </w:tcPr>
          <w:p w14:paraId="4E5DED7D" w14:textId="77777777" w:rsidR="002018A5" w:rsidRDefault="002018A5" w:rsidP="00AD0B33"/>
        </w:tc>
        <w:tc>
          <w:tcPr>
            <w:tcW w:w="833" w:type="dxa"/>
            <w:shd w:val="clear" w:color="auto" w:fill="404040" w:themeFill="text1" w:themeFillTint="BF"/>
          </w:tcPr>
          <w:p w14:paraId="046CAF87" w14:textId="77777777" w:rsidR="002018A5" w:rsidRDefault="002018A5" w:rsidP="00AD0B33"/>
        </w:tc>
        <w:tc>
          <w:tcPr>
            <w:tcW w:w="717" w:type="dxa"/>
            <w:shd w:val="clear" w:color="auto" w:fill="404040" w:themeFill="text1" w:themeFillTint="BF"/>
          </w:tcPr>
          <w:p w14:paraId="58968A5C" w14:textId="77777777" w:rsidR="002018A5" w:rsidRDefault="002018A5" w:rsidP="00AD0B33"/>
        </w:tc>
      </w:tr>
      <w:tr w:rsidR="002018A5" w14:paraId="6B5B1602" w14:textId="77777777" w:rsidTr="002018A5">
        <w:trPr>
          <w:trHeight w:val="690"/>
        </w:trPr>
        <w:tc>
          <w:tcPr>
            <w:tcW w:w="1480" w:type="dxa"/>
          </w:tcPr>
          <w:p w14:paraId="114F3E67" w14:textId="77777777" w:rsidR="002018A5" w:rsidRPr="004C4769" w:rsidRDefault="002018A5" w:rsidP="00AD0B33">
            <w:pPr>
              <w:rPr>
                <w:b/>
                <w:bCs/>
              </w:rPr>
            </w:pPr>
            <w:r w:rsidRPr="004C4769">
              <w:rPr>
                <w:b/>
                <w:bCs/>
              </w:rPr>
              <w:t>Insurance and pure protection</w:t>
            </w:r>
          </w:p>
        </w:tc>
        <w:tc>
          <w:tcPr>
            <w:tcW w:w="1613" w:type="dxa"/>
          </w:tcPr>
          <w:p w14:paraId="2819A320" w14:textId="77777777" w:rsidR="002018A5" w:rsidRDefault="002018A5" w:rsidP="00AD0B33">
            <w:r>
              <w:t>Per 1000 policies</w:t>
            </w:r>
          </w:p>
        </w:tc>
        <w:tc>
          <w:tcPr>
            <w:tcW w:w="1391" w:type="dxa"/>
          </w:tcPr>
          <w:p w14:paraId="7A93D4D1" w14:textId="77777777" w:rsidR="002018A5" w:rsidRDefault="002018A5" w:rsidP="00AD0B33">
            <w:r>
              <w:t>Per 1000 policies sold</w:t>
            </w:r>
          </w:p>
        </w:tc>
        <w:tc>
          <w:tcPr>
            <w:tcW w:w="705" w:type="dxa"/>
            <w:shd w:val="clear" w:color="auto" w:fill="404040" w:themeFill="text1" w:themeFillTint="BF"/>
          </w:tcPr>
          <w:p w14:paraId="14586019" w14:textId="77777777" w:rsidR="002018A5" w:rsidRDefault="002018A5" w:rsidP="00AD0B33"/>
        </w:tc>
        <w:tc>
          <w:tcPr>
            <w:tcW w:w="705" w:type="dxa"/>
            <w:shd w:val="clear" w:color="auto" w:fill="404040" w:themeFill="text1" w:themeFillTint="BF"/>
          </w:tcPr>
          <w:p w14:paraId="1D6B5076" w14:textId="77777777" w:rsidR="002018A5" w:rsidRDefault="002018A5" w:rsidP="00AD0B33"/>
        </w:tc>
        <w:tc>
          <w:tcPr>
            <w:tcW w:w="717" w:type="dxa"/>
            <w:shd w:val="clear" w:color="auto" w:fill="404040" w:themeFill="text1" w:themeFillTint="BF"/>
          </w:tcPr>
          <w:p w14:paraId="38FA8D3E" w14:textId="77777777" w:rsidR="002018A5" w:rsidRDefault="002018A5" w:rsidP="00AD0B33"/>
        </w:tc>
        <w:tc>
          <w:tcPr>
            <w:tcW w:w="717" w:type="dxa"/>
            <w:shd w:val="clear" w:color="auto" w:fill="404040" w:themeFill="text1" w:themeFillTint="BF"/>
          </w:tcPr>
          <w:p w14:paraId="7F095D36" w14:textId="77777777" w:rsidR="002018A5" w:rsidRDefault="002018A5" w:rsidP="00AD0B33"/>
        </w:tc>
        <w:tc>
          <w:tcPr>
            <w:tcW w:w="833" w:type="dxa"/>
            <w:shd w:val="clear" w:color="auto" w:fill="404040" w:themeFill="text1" w:themeFillTint="BF"/>
          </w:tcPr>
          <w:p w14:paraId="2549CAB8" w14:textId="77777777" w:rsidR="002018A5" w:rsidRDefault="002018A5" w:rsidP="00AD0B33"/>
        </w:tc>
        <w:tc>
          <w:tcPr>
            <w:tcW w:w="717" w:type="dxa"/>
            <w:shd w:val="clear" w:color="auto" w:fill="404040" w:themeFill="text1" w:themeFillTint="BF"/>
          </w:tcPr>
          <w:p w14:paraId="1AF2B01D" w14:textId="77777777" w:rsidR="002018A5" w:rsidRDefault="002018A5" w:rsidP="00AD0B33"/>
        </w:tc>
      </w:tr>
      <w:tr w:rsidR="002018A5" w14:paraId="43EA0BFF" w14:textId="77777777" w:rsidTr="002018A5">
        <w:trPr>
          <w:trHeight w:val="468"/>
        </w:trPr>
        <w:tc>
          <w:tcPr>
            <w:tcW w:w="1480" w:type="dxa"/>
          </w:tcPr>
          <w:p w14:paraId="206843E3" w14:textId="77777777" w:rsidR="002018A5" w:rsidRPr="004C4769" w:rsidRDefault="002018A5" w:rsidP="00AD0B33">
            <w:pPr>
              <w:rPr>
                <w:b/>
                <w:bCs/>
              </w:rPr>
            </w:pPr>
            <w:r w:rsidRPr="004C4769">
              <w:rPr>
                <w:b/>
                <w:bCs/>
              </w:rPr>
              <w:t xml:space="preserve">Decumulation and pensions </w:t>
            </w:r>
          </w:p>
        </w:tc>
        <w:tc>
          <w:tcPr>
            <w:tcW w:w="1613" w:type="dxa"/>
          </w:tcPr>
          <w:p w14:paraId="5B012A5D" w14:textId="77777777" w:rsidR="002018A5" w:rsidRDefault="002018A5" w:rsidP="00AD0B33">
            <w:r>
              <w:t>Per 1000 policies in fore</w:t>
            </w:r>
          </w:p>
        </w:tc>
        <w:tc>
          <w:tcPr>
            <w:tcW w:w="1391" w:type="dxa"/>
          </w:tcPr>
          <w:p w14:paraId="56C315E3" w14:textId="77777777" w:rsidR="002018A5" w:rsidRDefault="002018A5" w:rsidP="00AD0B33">
            <w:r>
              <w:t>Per 1000 policies sold</w:t>
            </w:r>
          </w:p>
        </w:tc>
        <w:tc>
          <w:tcPr>
            <w:tcW w:w="705" w:type="dxa"/>
            <w:shd w:val="clear" w:color="auto" w:fill="404040" w:themeFill="text1" w:themeFillTint="BF"/>
          </w:tcPr>
          <w:p w14:paraId="152B9915" w14:textId="77777777" w:rsidR="002018A5" w:rsidRDefault="002018A5" w:rsidP="00AD0B33"/>
        </w:tc>
        <w:tc>
          <w:tcPr>
            <w:tcW w:w="705" w:type="dxa"/>
            <w:shd w:val="clear" w:color="auto" w:fill="404040" w:themeFill="text1" w:themeFillTint="BF"/>
          </w:tcPr>
          <w:p w14:paraId="449C7885" w14:textId="77777777" w:rsidR="002018A5" w:rsidRDefault="002018A5" w:rsidP="00AD0B33"/>
        </w:tc>
        <w:tc>
          <w:tcPr>
            <w:tcW w:w="717" w:type="dxa"/>
            <w:shd w:val="clear" w:color="auto" w:fill="404040" w:themeFill="text1" w:themeFillTint="BF"/>
          </w:tcPr>
          <w:p w14:paraId="41C86181" w14:textId="77777777" w:rsidR="002018A5" w:rsidRDefault="002018A5" w:rsidP="00AD0B33"/>
        </w:tc>
        <w:tc>
          <w:tcPr>
            <w:tcW w:w="717" w:type="dxa"/>
            <w:shd w:val="clear" w:color="auto" w:fill="404040" w:themeFill="text1" w:themeFillTint="BF"/>
          </w:tcPr>
          <w:p w14:paraId="3F516DE0" w14:textId="77777777" w:rsidR="002018A5" w:rsidRDefault="002018A5" w:rsidP="00AD0B33"/>
        </w:tc>
        <w:tc>
          <w:tcPr>
            <w:tcW w:w="833" w:type="dxa"/>
            <w:shd w:val="clear" w:color="auto" w:fill="404040" w:themeFill="text1" w:themeFillTint="BF"/>
          </w:tcPr>
          <w:p w14:paraId="31F10650" w14:textId="77777777" w:rsidR="002018A5" w:rsidRDefault="002018A5" w:rsidP="00AD0B33"/>
        </w:tc>
        <w:tc>
          <w:tcPr>
            <w:tcW w:w="717" w:type="dxa"/>
            <w:shd w:val="clear" w:color="auto" w:fill="404040" w:themeFill="text1" w:themeFillTint="BF"/>
          </w:tcPr>
          <w:p w14:paraId="068C0009" w14:textId="77777777" w:rsidR="002018A5" w:rsidRDefault="002018A5" w:rsidP="00AD0B33"/>
        </w:tc>
      </w:tr>
      <w:tr w:rsidR="002018A5" w14:paraId="65B51235" w14:textId="77777777" w:rsidTr="002018A5">
        <w:trPr>
          <w:trHeight w:val="924"/>
        </w:trPr>
        <w:tc>
          <w:tcPr>
            <w:tcW w:w="1480" w:type="dxa"/>
          </w:tcPr>
          <w:p w14:paraId="04DB0E5B" w14:textId="77777777" w:rsidR="002018A5" w:rsidRPr="004C4769" w:rsidRDefault="002018A5" w:rsidP="00AD0B33">
            <w:pPr>
              <w:rPr>
                <w:b/>
                <w:bCs/>
              </w:rPr>
            </w:pPr>
            <w:r w:rsidRPr="004C4769">
              <w:rPr>
                <w:b/>
                <w:bCs/>
              </w:rPr>
              <w:t xml:space="preserve">Investments </w:t>
            </w:r>
          </w:p>
        </w:tc>
        <w:tc>
          <w:tcPr>
            <w:tcW w:w="1613" w:type="dxa"/>
          </w:tcPr>
          <w:p w14:paraId="62C26EEE" w14:textId="77777777" w:rsidR="002018A5" w:rsidRDefault="002018A5" w:rsidP="00AD0B33">
            <w:r>
              <w:t xml:space="preserve">Per 1000 </w:t>
            </w:r>
            <w:proofErr w:type="spellStart"/>
            <w:r>
              <w:t>clients</w:t>
            </w:r>
            <w:proofErr w:type="spellEnd"/>
            <w:r>
              <w:t xml:space="preserve"> accounts</w:t>
            </w:r>
          </w:p>
        </w:tc>
        <w:tc>
          <w:tcPr>
            <w:tcW w:w="1391" w:type="dxa"/>
          </w:tcPr>
          <w:p w14:paraId="5826914D" w14:textId="77777777" w:rsidR="002018A5" w:rsidRDefault="002018A5" w:rsidP="00AD0B33">
            <w:r>
              <w:t xml:space="preserve">Per 1000 sales or equivalent transactions </w:t>
            </w:r>
          </w:p>
        </w:tc>
        <w:tc>
          <w:tcPr>
            <w:tcW w:w="705" w:type="dxa"/>
            <w:shd w:val="clear" w:color="auto" w:fill="404040" w:themeFill="text1" w:themeFillTint="BF"/>
          </w:tcPr>
          <w:p w14:paraId="5AA125F1" w14:textId="77777777" w:rsidR="002018A5" w:rsidRDefault="002018A5" w:rsidP="00AD0B33"/>
        </w:tc>
        <w:tc>
          <w:tcPr>
            <w:tcW w:w="705" w:type="dxa"/>
            <w:shd w:val="clear" w:color="auto" w:fill="404040" w:themeFill="text1" w:themeFillTint="BF"/>
          </w:tcPr>
          <w:p w14:paraId="733968C3" w14:textId="77777777" w:rsidR="002018A5" w:rsidRDefault="002018A5" w:rsidP="00AD0B33"/>
        </w:tc>
        <w:tc>
          <w:tcPr>
            <w:tcW w:w="717" w:type="dxa"/>
            <w:shd w:val="clear" w:color="auto" w:fill="404040" w:themeFill="text1" w:themeFillTint="BF"/>
          </w:tcPr>
          <w:p w14:paraId="7C74F55A" w14:textId="77777777" w:rsidR="002018A5" w:rsidRDefault="002018A5" w:rsidP="00AD0B33"/>
        </w:tc>
        <w:tc>
          <w:tcPr>
            <w:tcW w:w="717" w:type="dxa"/>
            <w:shd w:val="clear" w:color="auto" w:fill="404040" w:themeFill="text1" w:themeFillTint="BF"/>
          </w:tcPr>
          <w:p w14:paraId="2DF568EB" w14:textId="77777777" w:rsidR="002018A5" w:rsidRDefault="002018A5" w:rsidP="00AD0B33"/>
        </w:tc>
        <w:tc>
          <w:tcPr>
            <w:tcW w:w="833" w:type="dxa"/>
            <w:shd w:val="clear" w:color="auto" w:fill="404040" w:themeFill="text1" w:themeFillTint="BF"/>
          </w:tcPr>
          <w:p w14:paraId="3AC6D683" w14:textId="77777777" w:rsidR="002018A5" w:rsidRDefault="002018A5" w:rsidP="00AD0B33"/>
        </w:tc>
        <w:tc>
          <w:tcPr>
            <w:tcW w:w="717" w:type="dxa"/>
            <w:shd w:val="clear" w:color="auto" w:fill="404040" w:themeFill="text1" w:themeFillTint="BF"/>
          </w:tcPr>
          <w:p w14:paraId="792042F1" w14:textId="77777777" w:rsidR="002018A5" w:rsidRDefault="002018A5" w:rsidP="00AD0B33"/>
        </w:tc>
      </w:tr>
      <w:tr w:rsidR="002018A5" w14:paraId="1F304AB5" w14:textId="77777777" w:rsidTr="002018A5">
        <w:trPr>
          <w:trHeight w:val="937"/>
        </w:trPr>
        <w:tc>
          <w:tcPr>
            <w:tcW w:w="1480" w:type="dxa"/>
          </w:tcPr>
          <w:p w14:paraId="6E88626D" w14:textId="77777777" w:rsidR="002018A5" w:rsidRPr="004C4769" w:rsidRDefault="002018A5" w:rsidP="00AD0B33">
            <w:pPr>
              <w:rPr>
                <w:b/>
                <w:bCs/>
              </w:rPr>
            </w:pPr>
            <w:r w:rsidRPr="004C4769">
              <w:rPr>
                <w:b/>
                <w:bCs/>
              </w:rPr>
              <w:t>Credit related</w:t>
            </w:r>
          </w:p>
        </w:tc>
        <w:tc>
          <w:tcPr>
            <w:tcW w:w="1613" w:type="dxa"/>
          </w:tcPr>
          <w:p w14:paraId="0134F460" w14:textId="77777777" w:rsidR="002018A5" w:rsidRDefault="002018A5" w:rsidP="00AD0B33">
            <w:r>
              <w:t>(Recommended only) per 1000 accounts / loans</w:t>
            </w:r>
          </w:p>
        </w:tc>
        <w:tc>
          <w:tcPr>
            <w:tcW w:w="1391" w:type="dxa"/>
          </w:tcPr>
          <w:p w14:paraId="678FB541" w14:textId="77777777" w:rsidR="002018A5" w:rsidRDefault="002018A5" w:rsidP="00AD0B33">
            <w:r>
              <w:t>(Recommend only) per 100 sales)</w:t>
            </w:r>
          </w:p>
        </w:tc>
        <w:tc>
          <w:tcPr>
            <w:tcW w:w="705" w:type="dxa"/>
          </w:tcPr>
          <w:p w14:paraId="0F29692A" w14:textId="77777777" w:rsidR="002018A5" w:rsidRDefault="002018A5" w:rsidP="00AD0B33">
            <w:r>
              <w:t>503</w:t>
            </w:r>
          </w:p>
        </w:tc>
        <w:tc>
          <w:tcPr>
            <w:tcW w:w="705" w:type="dxa"/>
          </w:tcPr>
          <w:p w14:paraId="42B43A70" w14:textId="77777777" w:rsidR="002018A5" w:rsidRDefault="002018A5" w:rsidP="00AD0B33">
            <w:r>
              <w:t>481</w:t>
            </w:r>
          </w:p>
        </w:tc>
        <w:tc>
          <w:tcPr>
            <w:tcW w:w="717" w:type="dxa"/>
          </w:tcPr>
          <w:p w14:paraId="1732ADC9" w14:textId="77777777" w:rsidR="002018A5" w:rsidRDefault="002018A5" w:rsidP="00AD0B33">
            <w:r>
              <w:t>N/A</w:t>
            </w:r>
          </w:p>
        </w:tc>
        <w:tc>
          <w:tcPr>
            <w:tcW w:w="717" w:type="dxa"/>
          </w:tcPr>
          <w:p w14:paraId="0E41BC5C" w14:textId="77777777" w:rsidR="002018A5" w:rsidRDefault="002018A5" w:rsidP="00AD0B33">
            <w:r>
              <w:t>N/A</w:t>
            </w:r>
          </w:p>
        </w:tc>
        <w:tc>
          <w:tcPr>
            <w:tcW w:w="833" w:type="dxa"/>
          </w:tcPr>
          <w:p w14:paraId="0AE3BBB7" w14:textId="77777777" w:rsidR="002018A5" w:rsidRDefault="002018A5" w:rsidP="00AD0B33">
            <w:r>
              <w:t>44.5%</w:t>
            </w:r>
          </w:p>
        </w:tc>
        <w:tc>
          <w:tcPr>
            <w:tcW w:w="717" w:type="dxa"/>
          </w:tcPr>
          <w:p w14:paraId="5DA507FD" w14:textId="77777777" w:rsidR="002018A5" w:rsidRDefault="002018A5" w:rsidP="00AD0B33">
            <w:r>
              <w:t>N/A</w:t>
            </w:r>
          </w:p>
        </w:tc>
      </w:tr>
      <w:tr w:rsidR="002018A5" w14:paraId="1BEBE50A" w14:textId="77777777" w:rsidTr="002018A5">
        <w:trPr>
          <w:trHeight w:val="911"/>
        </w:trPr>
        <w:tc>
          <w:tcPr>
            <w:tcW w:w="1480" w:type="dxa"/>
          </w:tcPr>
          <w:p w14:paraId="1AAEB468" w14:textId="77777777" w:rsidR="002018A5" w:rsidRPr="004C4769" w:rsidRDefault="002018A5" w:rsidP="00AD0B33">
            <w:pPr>
              <w:rPr>
                <w:b/>
                <w:bCs/>
              </w:rPr>
            </w:pPr>
            <w:r w:rsidRPr="004C4769">
              <w:rPr>
                <w:b/>
                <w:bCs/>
              </w:rPr>
              <w:t>Claims Management</w:t>
            </w:r>
          </w:p>
        </w:tc>
        <w:tc>
          <w:tcPr>
            <w:tcW w:w="1613" w:type="dxa"/>
          </w:tcPr>
          <w:p w14:paraId="3B4BCB87" w14:textId="77777777" w:rsidR="002018A5" w:rsidRDefault="002018A5" w:rsidP="00AD0B33">
            <w:r>
              <w:t xml:space="preserve">Per 100 claims in progress and or leads generated </w:t>
            </w:r>
          </w:p>
        </w:tc>
        <w:tc>
          <w:tcPr>
            <w:tcW w:w="1391" w:type="dxa"/>
          </w:tcPr>
          <w:p w14:paraId="65CBDA66" w14:textId="77777777" w:rsidR="002018A5" w:rsidRDefault="002018A5" w:rsidP="00AD0B33">
            <w:r>
              <w:t>N/A</w:t>
            </w:r>
          </w:p>
        </w:tc>
        <w:tc>
          <w:tcPr>
            <w:tcW w:w="705" w:type="dxa"/>
            <w:shd w:val="clear" w:color="auto" w:fill="404040" w:themeFill="text1" w:themeFillTint="BF"/>
          </w:tcPr>
          <w:p w14:paraId="58866B85" w14:textId="77777777" w:rsidR="002018A5" w:rsidRDefault="002018A5" w:rsidP="00AD0B33"/>
        </w:tc>
        <w:tc>
          <w:tcPr>
            <w:tcW w:w="705" w:type="dxa"/>
            <w:shd w:val="clear" w:color="auto" w:fill="404040" w:themeFill="text1" w:themeFillTint="BF"/>
          </w:tcPr>
          <w:p w14:paraId="37D7BFCF" w14:textId="77777777" w:rsidR="002018A5" w:rsidRDefault="002018A5" w:rsidP="00AD0B33"/>
        </w:tc>
        <w:tc>
          <w:tcPr>
            <w:tcW w:w="717" w:type="dxa"/>
            <w:shd w:val="clear" w:color="auto" w:fill="404040" w:themeFill="text1" w:themeFillTint="BF"/>
          </w:tcPr>
          <w:p w14:paraId="6AE630A7" w14:textId="77777777" w:rsidR="002018A5" w:rsidRDefault="002018A5" w:rsidP="00AD0B33"/>
        </w:tc>
        <w:tc>
          <w:tcPr>
            <w:tcW w:w="717" w:type="dxa"/>
            <w:shd w:val="clear" w:color="auto" w:fill="404040" w:themeFill="text1" w:themeFillTint="BF"/>
          </w:tcPr>
          <w:p w14:paraId="1BE56950" w14:textId="77777777" w:rsidR="002018A5" w:rsidRDefault="002018A5" w:rsidP="00AD0B33"/>
        </w:tc>
        <w:tc>
          <w:tcPr>
            <w:tcW w:w="833" w:type="dxa"/>
            <w:shd w:val="clear" w:color="auto" w:fill="404040" w:themeFill="text1" w:themeFillTint="BF"/>
          </w:tcPr>
          <w:p w14:paraId="4B05D23E" w14:textId="77777777" w:rsidR="002018A5" w:rsidRDefault="002018A5" w:rsidP="00AD0B33"/>
        </w:tc>
        <w:tc>
          <w:tcPr>
            <w:tcW w:w="717" w:type="dxa"/>
            <w:shd w:val="clear" w:color="auto" w:fill="404040" w:themeFill="text1" w:themeFillTint="BF"/>
          </w:tcPr>
          <w:p w14:paraId="395F667F" w14:textId="77777777" w:rsidR="002018A5" w:rsidRDefault="002018A5" w:rsidP="00AD0B33"/>
        </w:tc>
      </w:tr>
    </w:tbl>
    <w:p w14:paraId="4F7DF33E" w14:textId="77777777" w:rsidR="00F07246" w:rsidRPr="00F07246" w:rsidRDefault="00F07246" w:rsidP="00F07246"/>
    <w:sectPr w:rsidR="00F07246" w:rsidRPr="00F072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F0CB5" w14:textId="77777777" w:rsidR="00796C46" w:rsidRDefault="00796C46" w:rsidP="005418F5">
      <w:pPr>
        <w:spacing w:after="0" w:line="240" w:lineRule="auto"/>
      </w:pPr>
      <w:r>
        <w:separator/>
      </w:r>
    </w:p>
  </w:endnote>
  <w:endnote w:type="continuationSeparator" w:id="0">
    <w:p w14:paraId="597C157A" w14:textId="77777777" w:rsidR="00796C46" w:rsidRDefault="00796C46" w:rsidP="0054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9047" w14:textId="4C1F46A4" w:rsidR="005418F5" w:rsidRPr="00387A8E" w:rsidRDefault="00F07246" w:rsidP="005418F5">
    <w:r>
      <w:rPr>
        <w:rFonts w:ascii="Helvetica LT" w:hAnsi="Helvetica LT" w:cs="Arial"/>
        <w:noProof/>
        <w:sz w:val="16"/>
        <w:szCs w:val="20"/>
      </w:rPr>
      <mc:AlternateContent>
        <mc:Choice Requires="wps">
          <w:drawing>
            <wp:anchor distT="0" distB="0" distL="114300" distR="114300" simplePos="0" relativeHeight="251662336" behindDoc="0" locked="0" layoutInCell="0" allowOverlap="1" wp14:anchorId="66E5D68C" wp14:editId="067C7ECD">
              <wp:simplePos x="0" y="0"/>
              <wp:positionH relativeFrom="page">
                <wp:posOffset>0</wp:posOffset>
              </wp:positionH>
              <wp:positionV relativeFrom="page">
                <wp:posOffset>10227945</wp:posOffset>
              </wp:positionV>
              <wp:extent cx="7560310" cy="273050"/>
              <wp:effectExtent l="0" t="0" r="0" b="12700"/>
              <wp:wrapNone/>
              <wp:docPr id="1" name="MSIPCM6599416a97be23ec47baf88b" descr="{&quot;HashCode&quot;:70308790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E9BE18" w14:textId="1C1FD6E0" w:rsidR="00F07246" w:rsidRPr="00F07246" w:rsidRDefault="00F07246" w:rsidP="00F07246">
                          <w:pPr>
                            <w:spacing w:after="0"/>
                            <w:jc w:val="center"/>
                            <w:rPr>
                              <w:rFonts w:ascii="Calibri" w:hAnsi="Calibri" w:cs="Calibri"/>
                              <w:color w:val="FFFFFF"/>
                              <w:sz w:val="20"/>
                            </w:rPr>
                          </w:pPr>
                          <w:r w:rsidRPr="00F07246">
                            <w:rPr>
                              <w:rFonts w:ascii="Calibri" w:hAnsi="Calibri" w:cs="Calibri"/>
                              <w:color w:val="FFFFFF"/>
                              <w:sz w:val="20"/>
                            </w:rPr>
                            <w:t>Personal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6E5D68C" id="_x0000_t202" coordsize="21600,21600" o:spt="202" path="m,l,21600r21600,l21600,xe">
              <v:stroke joinstyle="miter"/>
              <v:path gradientshapeok="t" o:connecttype="rect"/>
            </v:shapetype>
            <v:shape id="MSIPCM6599416a97be23ec47baf88b" o:spid="_x0000_s1027" type="#_x0000_t202" alt="{&quot;HashCode&quot;:703087909,&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6IT8KawCAABFBQAADgAAAAAA&#10;AAAAAAAAAAAuAgAAZHJzL2Uyb0RvYy54bWxQSwECLQAUAAYACAAAACEAn9VB7N8AAAALAQAADwAA&#10;AAAAAAAAAAAAAAAGBQAAZHJzL2Rvd25yZXYueG1sUEsFBgAAAAAEAAQA8wAAABIGAAAAAA==&#10;" o:allowincell="f" filled="f" stroked="f" strokeweight=".5pt">
              <v:fill o:detectmouseclick="t"/>
              <v:textbox inset=",0,,0">
                <w:txbxContent>
                  <w:p w14:paraId="11E9BE18" w14:textId="1C1FD6E0" w:rsidR="00F07246" w:rsidRPr="00F07246" w:rsidRDefault="00F07246" w:rsidP="00F07246">
                    <w:pPr>
                      <w:spacing w:after="0"/>
                      <w:jc w:val="center"/>
                      <w:rPr>
                        <w:rFonts w:ascii="Calibri" w:hAnsi="Calibri" w:cs="Calibri"/>
                        <w:color w:val="FFFFFF"/>
                        <w:sz w:val="20"/>
                      </w:rPr>
                    </w:pPr>
                    <w:r w:rsidRPr="00F07246">
                      <w:rPr>
                        <w:rFonts w:ascii="Calibri" w:hAnsi="Calibri" w:cs="Calibri"/>
                        <w:color w:val="FFFFFF"/>
                        <w:sz w:val="20"/>
                      </w:rPr>
                      <w:t>Personal</w:t>
                    </w:r>
                  </w:p>
                </w:txbxContent>
              </v:textbox>
              <w10:wrap anchorx="page" anchory="page"/>
            </v:shape>
          </w:pict>
        </mc:Fallback>
      </mc:AlternateContent>
    </w:r>
    <w:r w:rsidR="005418F5" w:rsidRPr="00387A8E">
      <w:rPr>
        <w:rFonts w:ascii="Helvetica LT" w:hAnsi="Helvetica LT" w:cs="Arial"/>
        <w:sz w:val="16"/>
        <w:szCs w:val="20"/>
      </w:rPr>
      <w:t>Hyundai Capital UK Limited, Floor 2 London Court, 39 London Road,</w:t>
    </w:r>
    <w:r w:rsidR="005418F5" w:rsidRPr="00387A8E">
      <w:t xml:space="preserve"> </w:t>
    </w:r>
    <w:r w:rsidR="005418F5" w:rsidRPr="00387A8E">
      <w:rPr>
        <w:rFonts w:ascii="Helvetica LT" w:hAnsi="Helvetica LT" w:cs="Arial"/>
        <w:sz w:val="16"/>
        <w:szCs w:val="20"/>
      </w:rPr>
      <w:t xml:space="preserve">Reigate, Surrey RH2 9AQ </w:t>
    </w:r>
  </w:p>
  <w:p w14:paraId="4A6ECE5E" w14:textId="77777777" w:rsidR="005418F5" w:rsidRPr="00387A8E" w:rsidRDefault="005418F5" w:rsidP="005418F5">
    <w:pPr>
      <w:pStyle w:val="Footer"/>
      <w:rPr>
        <w:rFonts w:ascii="Helvetica LT" w:hAnsi="Helvetica LT" w:cs="Arial"/>
        <w:sz w:val="12"/>
        <w:szCs w:val="16"/>
      </w:rPr>
    </w:pPr>
    <w:r w:rsidRPr="00387A8E">
      <w:rPr>
        <w:rFonts w:ascii="Helvetica LT" w:hAnsi="Helvetica LT" w:cs="Arial"/>
        <w:sz w:val="12"/>
        <w:szCs w:val="16"/>
      </w:rPr>
      <w:t xml:space="preserve">Hyundai Capital UK Limited trading as Hyundai Finance and Kia Finance. Registered office: Floor 2 London Court, 39 London Road, Reigate, Surrey RH2 9AQ. </w:t>
    </w:r>
  </w:p>
  <w:p w14:paraId="17EFBF79" w14:textId="77777777" w:rsidR="005418F5" w:rsidRPr="00387A8E" w:rsidRDefault="005418F5" w:rsidP="005418F5">
    <w:pPr>
      <w:pStyle w:val="Footer"/>
      <w:rPr>
        <w:rFonts w:ascii="Helvetica LT" w:hAnsi="Helvetica LT" w:cs="Arial"/>
        <w:sz w:val="12"/>
        <w:szCs w:val="16"/>
      </w:rPr>
    </w:pPr>
    <w:r w:rsidRPr="00387A8E">
      <w:rPr>
        <w:rFonts w:ascii="Helvetica LT" w:hAnsi="Helvetica LT" w:cs="Arial"/>
        <w:sz w:val="12"/>
        <w:szCs w:val="16"/>
      </w:rPr>
      <w:t>Registered in England number 7945949. Hyundai Capital UK Limited is authorised and regulated by the Financial Conduct Authority in respect of agreements regulated by the Consumer Credit Act 1974 and for general insurance mediation activity. Our Firm Reference Number is 581186. Hyundai Capital, Hyundai Finance and Kia Finance are registered trademarks.</w:t>
    </w:r>
  </w:p>
  <w:p w14:paraId="639137D5" w14:textId="77777777" w:rsidR="005418F5" w:rsidRPr="00387A8E" w:rsidRDefault="005418F5" w:rsidP="005418F5">
    <w:pPr>
      <w:pStyle w:val="Footer"/>
      <w:rPr>
        <w:rFonts w:ascii="Helvetica LT" w:hAnsi="Helvetica LT" w:cs="Arial"/>
        <w:sz w:val="12"/>
        <w:szCs w:val="12"/>
      </w:rPr>
    </w:pPr>
  </w:p>
  <w:p w14:paraId="7380D852" w14:textId="5E8BF584" w:rsidR="005418F5" w:rsidRPr="005418F5" w:rsidRDefault="005418F5">
    <w:pPr>
      <w:pStyle w:val="Footer"/>
      <w:rPr>
        <w:rFonts w:ascii="Helvetica LT" w:hAnsi="Helvetica LT" w:cs="Arial"/>
        <w:sz w:val="8"/>
        <w:szCs w:val="16"/>
      </w:rPr>
    </w:pPr>
    <w:r w:rsidRPr="00387A8E">
      <w:rPr>
        <w:rFonts w:ascii="Helvetica LT" w:hAnsi="Helvetica LT" w:cs="Arial"/>
        <w:sz w:val="8"/>
        <w:szCs w:val="16"/>
      </w:rPr>
      <w:t>HCUK LH001 Mar 17 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2AFAB" w14:textId="77777777" w:rsidR="00796C46" w:rsidRDefault="00796C46" w:rsidP="005418F5">
      <w:pPr>
        <w:spacing w:after="0" w:line="240" w:lineRule="auto"/>
      </w:pPr>
      <w:r>
        <w:separator/>
      </w:r>
    </w:p>
  </w:footnote>
  <w:footnote w:type="continuationSeparator" w:id="0">
    <w:p w14:paraId="385EBF97" w14:textId="77777777" w:rsidR="00796C46" w:rsidRDefault="00796C46" w:rsidP="0054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58FC" w14:textId="6E4AACB2" w:rsidR="005418F5" w:rsidRDefault="00F07246">
    <w:pPr>
      <w:pStyle w:val="Header"/>
    </w:pPr>
    <w:r>
      <w:rPr>
        <w:noProof/>
      </w:rPr>
      <mc:AlternateContent>
        <mc:Choice Requires="wps">
          <w:drawing>
            <wp:anchor distT="0" distB="0" distL="114300" distR="114300" simplePos="0" relativeHeight="251663360" behindDoc="0" locked="0" layoutInCell="0" allowOverlap="1" wp14:anchorId="41D02CEA" wp14:editId="7DD40305">
              <wp:simplePos x="0" y="0"/>
              <wp:positionH relativeFrom="page">
                <wp:posOffset>0</wp:posOffset>
              </wp:positionH>
              <wp:positionV relativeFrom="page">
                <wp:posOffset>190500</wp:posOffset>
              </wp:positionV>
              <wp:extent cx="7560310" cy="273050"/>
              <wp:effectExtent l="0" t="0" r="0" b="12700"/>
              <wp:wrapNone/>
              <wp:docPr id="2" name="MSIPCMbd5c4c508e0ab8f526ccb588" descr="{&quot;HashCode&quot;:6789503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4CCC6" w14:textId="611BE083" w:rsidR="00F07246" w:rsidRPr="00F07246" w:rsidRDefault="00F07246" w:rsidP="00F07246">
                          <w:pPr>
                            <w:spacing w:after="0"/>
                            <w:jc w:val="center"/>
                            <w:rPr>
                              <w:rFonts w:ascii="Calibri" w:hAnsi="Calibri" w:cs="Calibri"/>
                              <w:color w:val="FFFFFF"/>
                              <w:sz w:val="20"/>
                            </w:rPr>
                          </w:pPr>
                          <w:r w:rsidRPr="00F07246">
                            <w:rPr>
                              <w:rFonts w:ascii="Calibri" w:hAnsi="Calibri" w:cs="Calibri"/>
                              <w:color w:val="FFFFFF"/>
                              <w:sz w:val="20"/>
                            </w:rPr>
                            <w:t>Personal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41D02CEA" id="_x0000_t202" coordsize="21600,21600" o:spt="202" path="m,l,21600r21600,l21600,xe">
              <v:stroke joinstyle="miter"/>
              <v:path gradientshapeok="t" o:connecttype="rect"/>
            </v:shapetype>
            <v:shape id="MSIPCMbd5c4c508e0ab8f526ccb588" o:spid="_x0000_s1026" type="#_x0000_t202" alt="{&quot;HashCode&quot;:678950340,&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DDarTrgIAAEwFAAAOAAAAAAAA&#10;AAAAAAAAAC4CAABkcnMvZTJvRG9jLnhtbFBLAQItABQABgAIAAAAIQBLIgnm3AAAAAcBAAAPAAAA&#10;AAAAAAAAAAAAAAgFAABkcnMvZG93bnJldi54bWxQSwUGAAAAAAQABADzAAAAEQYAAAAA&#10;" o:allowincell="f" filled="f" stroked="f" strokeweight=".5pt">
              <v:fill o:detectmouseclick="t"/>
              <v:textbox inset=",0,,0">
                <w:txbxContent>
                  <w:p w14:paraId="7684CCC6" w14:textId="611BE083" w:rsidR="00F07246" w:rsidRPr="00F07246" w:rsidRDefault="00F07246" w:rsidP="00F07246">
                    <w:pPr>
                      <w:spacing w:after="0"/>
                      <w:jc w:val="center"/>
                      <w:rPr>
                        <w:rFonts w:ascii="Calibri" w:hAnsi="Calibri" w:cs="Calibri"/>
                        <w:color w:val="FFFFFF"/>
                        <w:sz w:val="20"/>
                      </w:rPr>
                    </w:pPr>
                    <w:r w:rsidRPr="00F07246">
                      <w:rPr>
                        <w:rFonts w:ascii="Calibri" w:hAnsi="Calibri" w:cs="Calibri"/>
                        <w:color w:val="FFFFFF"/>
                        <w:sz w:val="20"/>
                      </w:rPr>
                      <w:t>Personal</w:t>
                    </w:r>
                  </w:p>
                </w:txbxContent>
              </v:textbox>
              <w10:wrap anchorx="page" anchory="page"/>
            </v:shape>
          </w:pict>
        </mc:Fallback>
      </mc:AlternateContent>
    </w:r>
    <w:r w:rsidR="005418F5">
      <w:rPr>
        <w:noProof/>
      </w:rPr>
      <w:drawing>
        <wp:anchor distT="0" distB="0" distL="114300" distR="114300" simplePos="0" relativeHeight="251661312" behindDoc="0" locked="0" layoutInCell="1" allowOverlap="1" wp14:anchorId="071DDAFD" wp14:editId="6A158A8A">
          <wp:simplePos x="0" y="0"/>
          <wp:positionH relativeFrom="column">
            <wp:posOffset>-266700</wp:posOffset>
          </wp:positionH>
          <wp:positionV relativeFrom="paragraph">
            <wp:posOffset>150495</wp:posOffset>
          </wp:positionV>
          <wp:extent cx="1819275" cy="304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04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F5"/>
    <w:rsid w:val="002018A5"/>
    <w:rsid w:val="005418F5"/>
    <w:rsid w:val="00796C46"/>
    <w:rsid w:val="00862CEF"/>
    <w:rsid w:val="00A06F14"/>
    <w:rsid w:val="00F0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6D8C3"/>
  <w15:chartTrackingRefBased/>
  <w15:docId w15:val="{5D0B6667-DC26-4749-A097-3C3DD681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8F5"/>
  </w:style>
  <w:style w:type="paragraph" w:styleId="Footer">
    <w:name w:val="footer"/>
    <w:basedOn w:val="Normal"/>
    <w:link w:val="FooterChar"/>
    <w:unhideWhenUsed/>
    <w:rsid w:val="00541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8F5"/>
  </w:style>
  <w:style w:type="table" w:styleId="TableGrid">
    <w:name w:val="Table Grid"/>
    <w:basedOn w:val="TableNormal"/>
    <w:uiPriority w:val="39"/>
    <w:rsid w:val="00F0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5566-2EF1-42B6-8026-A21C94B0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Clampitt</dc:creator>
  <cp:keywords/>
  <dc:description/>
  <cp:lastModifiedBy>Andrew Ockenden</cp:lastModifiedBy>
  <cp:revision>2</cp:revision>
  <dcterms:created xsi:type="dcterms:W3CDTF">2021-03-30T10:25:00Z</dcterms:created>
  <dcterms:modified xsi:type="dcterms:W3CDTF">2021-03-30T10:25:00Z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17597f-26af-474f-8f4c-c82575239fed_Enabled">
    <vt:lpwstr>true</vt:lpwstr>
  </property>
  <property fmtid="{D5CDD505-2E9C-101B-9397-08002B2CF9AE}" pid="3" name="MSIP_Label_3f17597f-26af-474f-8f4c-c82575239fed_SetDate">
    <vt:lpwstr>2021-03-30T07:57:45Z</vt:lpwstr>
  </property>
  <property fmtid="{D5CDD505-2E9C-101B-9397-08002B2CF9AE}" pid="4" name="MSIP_Label_3f17597f-26af-474f-8f4c-c82575239fed_Method">
    <vt:lpwstr>Privileged</vt:lpwstr>
  </property>
  <property fmtid="{D5CDD505-2E9C-101B-9397-08002B2CF9AE}" pid="5" name="MSIP_Label_3f17597f-26af-474f-8f4c-c82575239fed_Name">
    <vt:lpwstr>Personal</vt:lpwstr>
  </property>
  <property fmtid="{D5CDD505-2E9C-101B-9397-08002B2CF9AE}" pid="6" name="MSIP_Label_3f17597f-26af-474f-8f4c-c82575239fed_SiteId">
    <vt:lpwstr>670b32e5-1873-49ed-83fc-bf5f52810594</vt:lpwstr>
  </property>
  <property fmtid="{D5CDD505-2E9C-101B-9397-08002B2CF9AE}" pid="7" name="MSIP_Label_3f17597f-26af-474f-8f4c-c82575239fed_ActionId">
    <vt:lpwstr>9ded2e1c-77ae-4679-aa49-5f0406e17272</vt:lpwstr>
  </property>
  <property fmtid="{D5CDD505-2E9C-101B-9397-08002B2CF9AE}" pid="8" name="MSIP_Label_3f17597f-26af-474f-8f4c-c82575239fed_ContentBits">
    <vt:lpwstr>3</vt:lpwstr>
  </property>
</Properties>
</file>